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</w:pPr>
    </w:p>
    <w:p>
      <w:pPr>
        <w:spacing w:line="240" w:lineRule="auto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 xml:space="preserve"> 大禹节水大同市云州区给水用100级PE管材采购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招标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报名表</w:t>
      </w:r>
    </w:p>
    <w:tbl>
      <w:tblPr>
        <w:tblStyle w:val="9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大禹节水大同市云州区给水用100级PE管材采购项目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DY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CG</w:t>
            </w:r>
            <w:r>
              <w:rPr>
                <w:rFonts w:hint="eastAsia" w:ascii="仿宋" w:hAnsi="仿宋" w:eastAsia="仿宋" w:cs="仿宋"/>
              </w:rPr>
              <w:t>-202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highlight w:val="none"/>
              </w:rPr>
              <w:t>0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4213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>
            <w:pPr>
              <w:keepNext w:val="0"/>
              <w:keepLines w:val="0"/>
              <w:widowControl/>
              <w:suppressLineNumbers w:val="0"/>
              <w:ind w:left="4213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